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07C8C" w14:textId="5A8C7F93" w:rsidR="003E3933" w:rsidRPr="003E3933" w:rsidRDefault="003E3933" w:rsidP="006F00CE">
      <w:pPr>
        <w:rPr>
          <w:sz w:val="24"/>
          <w:szCs w:val="24"/>
        </w:rPr>
      </w:pPr>
      <w:r>
        <w:rPr>
          <w:sz w:val="24"/>
        </w:rPr>
        <w:t xml:space="preserve">ZA HITNO OBJAVLJIVANJE </w:t>
      </w:r>
    </w:p>
    <w:p w14:paraId="29F16F1E" w14:textId="05C642CA" w:rsidR="005A19B6" w:rsidRPr="005A19B6" w:rsidRDefault="00626FC5" w:rsidP="005A19B6">
      <w:pPr>
        <w:pStyle w:val="Heading2"/>
      </w:pPr>
      <w:r>
        <w:t>Nova zdravstvena kampanja se pokreće širom Evrope radi podizanja obaveštenosti o funkcionalnom abdominalnom bolu kod dece – slabo istraženoj oblasti medicine i glavnom uzroku odsustva iz škole u celom svetu</w:t>
      </w:r>
    </w:p>
    <w:p w14:paraId="7664C33B" w14:textId="13817455" w:rsidR="006F00CE" w:rsidRDefault="003E3933" w:rsidP="007D102C">
      <w:pPr>
        <w:rPr>
          <w:b/>
          <w:bCs/>
        </w:rPr>
      </w:pPr>
      <w:r>
        <w:rPr>
          <w:b/>
        </w:rPr>
        <w:t>Evropsko udruženje za pedijatrijsku gastroenterologiju, hepatologiju i ishranu (ESPGHAN) u saradnji sa udruženjima za opštu pedijatriju i nacionalnim udruženjima za pedijatrijsku gastroenterologiju, hepatologiju i ishranu (PGHAN) u Evropi, najavljuje pokretanje nove kampanje za podizanje obaveštenosti o funkcionalnom abdominalnom bolu kod dece.</w:t>
      </w:r>
    </w:p>
    <w:p w14:paraId="6D1795B9" w14:textId="10900EC3" w:rsidR="008C0A34" w:rsidRPr="00D745F1" w:rsidRDefault="00CC6A31" w:rsidP="007D102C">
      <w:pPr>
        <w:rPr>
          <w:i/>
          <w:iCs/>
        </w:rPr>
      </w:pPr>
      <w:r>
        <w:t xml:space="preserve">Komentarišući kampanju, Ulrih Bauman, predsednik udruženja ESPGHAN navodi </w:t>
      </w:r>
      <w:r>
        <w:rPr>
          <w:i/>
        </w:rPr>
        <w:t>„ESPGHAN je višestrukovna organizacija čiji je cilj poboljšanje zdravlja dece u Evropi“.</w:t>
      </w:r>
    </w:p>
    <w:p w14:paraId="2840CBF7" w14:textId="02335CE3" w:rsidR="002E4D65" w:rsidRPr="007D102C" w:rsidRDefault="002E4D65" w:rsidP="007D102C">
      <w:pPr>
        <w:rPr>
          <w:b/>
          <w:bCs/>
        </w:rPr>
      </w:pPr>
      <w:r>
        <w:rPr>
          <w:i/>
        </w:rPr>
        <w:t>„Pratimo svakodnevne probleme u primarnoj pedijatrijskoj nezi i, u ovom slučaju, fokusiramo se na čest problem, funkcionalni abdominalni bol. Ovo je znatan i komplikovan problem za porodice i treba da nešto uradimo povodom toga. Ova kampanja, uz saradnju opštih pedijatrijskih i nacionalnih PGHAN udruženja, ima upravo to za cilj.“</w:t>
      </w:r>
    </w:p>
    <w:p w14:paraId="0173181C" w14:textId="203A03A8" w:rsidR="00B36931" w:rsidRDefault="00EC23F4" w:rsidP="00B36931">
      <w:r>
        <w:rPr>
          <w:b/>
        </w:rPr>
        <w:t>[29. januar 2024.]</w:t>
      </w:r>
      <w:r>
        <w:t xml:space="preserve"> – Funkcionalni abdominalni bol pogađa 30% dece školskog uzrasta i najčešće je stanje koje se navodi opštim pedijatrima.  Funkcionalni abdominalni bol dovodi do smanjenog kvaliteta života deteta, što može da negativno utiče i na porodice te dece. Povezan je sa povećanim odsustvovanjem iz škole i pridruženim mentalnim stanjima, kao što su depresija i anksioznost.</w:t>
      </w:r>
    </w:p>
    <w:p w14:paraId="2070C2E3" w14:textId="588C8AD1" w:rsidR="00086A89" w:rsidRPr="000E0EC1" w:rsidRDefault="00086A89" w:rsidP="00865283">
      <w:r>
        <w:t xml:space="preserve">Shvatajući važnost ovog programa, ESPGHAN nastoji da poveća znanje i obaveštenost o ovom problemu širom Evrope. To je dovelo do sastavljanja obrazovnih materijala kao što su brošure, video snimci i posteri koje će za PGHAN opšta pedijatrijska udruženja i nacionalna pedijatrijska udruženja distribuirati na lokalnim jezicima.  </w:t>
      </w:r>
    </w:p>
    <w:p w14:paraId="616BCCD5" w14:textId="272D4C06" w:rsidR="00086A89" w:rsidRDefault="00E53B98" w:rsidP="00C142A7">
      <w:pPr>
        <w:rPr>
          <w:i/>
          <w:iCs/>
        </w:rPr>
      </w:pPr>
      <w:r>
        <w:rPr>
          <w:i/>
        </w:rPr>
        <w:t xml:space="preserve"> „Ovo je jedan od najčešćih razloga posete opštem pedijatru, ali i za upućivanje dece kod pedijatrijskih gastroenterologa“</w:t>
      </w:r>
      <w:r>
        <w:t xml:space="preserve"> objašnjava Sanja Kolaček, rukovodilac sektora za komunikacije sa javnošću udruženja ESPGHAN. „</w:t>
      </w:r>
      <w:r>
        <w:rPr>
          <w:i/>
        </w:rPr>
        <w:t>Cilj ove kampanje je, dakle, ne samo da obrazuje, nego i da diže nivo obaveštenosti u široj javnosti.“</w:t>
      </w:r>
    </w:p>
    <w:p w14:paraId="3B6A44F2" w14:textId="7233CAA2" w:rsidR="00E53B98" w:rsidRPr="00E246DC" w:rsidRDefault="00E53B98" w:rsidP="00C142A7">
      <w:pPr>
        <w:rPr>
          <w:i/>
          <w:iCs/>
        </w:rPr>
      </w:pPr>
      <w:r>
        <w:rPr>
          <w:i/>
        </w:rPr>
        <w:t>„Funkcionalni abdominalni bol je bezopasno, ali neprijatno stanje koje utiče na svakodnevni život, ne samo deteta, nego i cele porodice. Ako mu se pristupi na pravi način, preko 80% pogođene dece biće oslobođeno bola i osećaće se dobro.“</w:t>
      </w:r>
    </w:p>
    <w:p w14:paraId="59F13080" w14:textId="086FB1DA" w:rsidR="008E07D1" w:rsidRPr="007F3A06" w:rsidRDefault="007A5ADF" w:rsidP="009D03B3">
      <w:pPr>
        <w:spacing w:after="0" w:line="240" w:lineRule="auto"/>
      </w:pPr>
      <w:r>
        <w:t xml:space="preserve">Kad je reč o menadžmentu i dijagnostikovanju funkcionalnog abdominalnog bola, važno je poručiti da treba izbeći preterivanje sa dijagnostikom i rizik od toga da deca budu podvrgnuta nepotrebnim invazivnim dijagnostičkim procedurama. Pružanje podrške i utehe pogođenoj deci i njihovim porodicama i, ako je potrebno, uključivanje drugih tretmana, pomoći će da se do 80% dece oporavi u 2 godine od prvog odlaska kod doktora.  </w:t>
      </w:r>
    </w:p>
    <w:p w14:paraId="2EB8A09E" w14:textId="77777777" w:rsidR="008E07D1" w:rsidRDefault="008E07D1" w:rsidP="00CB7177">
      <w:pPr>
        <w:spacing w:after="0" w:line="240" w:lineRule="auto"/>
        <w:rPr>
          <w:lang w:val="en-US"/>
        </w:rPr>
      </w:pPr>
    </w:p>
    <w:p w14:paraId="2E66A42D" w14:textId="5FF246A8" w:rsidR="00366E2D" w:rsidRPr="00FA4091" w:rsidRDefault="00E068F0" w:rsidP="00CB7177">
      <w:pPr>
        <w:spacing w:after="0" w:line="240" w:lineRule="auto"/>
        <w:rPr>
          <w:rFonts w:eastAsia="Times New Roman"/>
          <w:i/>
          <w:iCs/>
        </w:rPr>
      </w:pPr>
      <w:r>
        <w:t>Govoreći o važnost ove kampanje, profesor Mark A. Beninga, pedijatrijski gastroenterolog i ESPGHAN stručnjak navodi: „</w:t>
      </w:r>
      <w:r>
        <w:rPr>
          <w:i/>
        </w:rPr>
        <w:t xml:space="preserve">Funkcionalni abdominalni bol je veoma čest u celom svetu. Ponekad se javlja </w:t>
      </w:r>
      <w:r>
        <w:rPr>
          <w:i/>
        </w:rPr>
        <w:lastRenderedPageBreak/>
        <w:t>povremeno, ali često utiče na kvalitet života. Ta deca navode veću anksioznost, veću depresiju i manji kvalitet života.“</w:t>
      </w:r>
    </w:p>
    <w:p w14:paraId="780A8E6C" w14:textId="77777777" w:rsidR="00CB7177" w:rsidRPr="00FA4091" w:rsidRDefault="00CB7177" w:rsidP="00CB7177">
      <w:pPr>
        <w:spacing w:after="0" w:line="240" w:lineRule="auto"/>
        <w:rPr>
          <w:rFonts w:eastAsia="Times New Roman"/>
          <w:i/>
          <w:iCs/>
        </w:rPr>
      </w:pPr>
    </w:p>
    <w:p w14:paraId="77D7BEC5" w14:textId="7A6B18D7" w:rsidR="00366E2D" w:rsidRPr="00FA4091" w:rsidRDefault="00B635DF" w:rsidP="00C142A7">
      <w:r>
        <w:t>Kao udruženje, ESPGHAN reaguje pozivajući medicinske stručnjake, negovatelje i javnost:</w:t>
      </w:r>
    </w:p>
    <w:p w14:paraId="239E3350" w14:textId="77777777" w:rsidR="00366E2D" w:rsidRPr="00FA4091" w:rsidRDefault="00366E2D" w:rsidP="00366E2D">
      <w:pPr>
        <w:pStyle w:val="ListParagraph"/>
        <w:numPr>
          <w:ilvl w:val="0"/>
          <w:numId w:val="1"/>
        </w:numPr>
      </w:pPr>
      <w:r>
        <w:t>Da šire obaveštenost i prate razgovore na društvenim mrežama pomoću heš-oznake #FunctionalAP</w:t>
      </w:r>
    </w:p>
    <w:p w14:paraId="083D82FF" w14:textId="769A313E" w:rsidR="00366E2D" w:rsidRPr="00FA4091" w:rsidRDefault="00366E2D" w:rsidP="00366E2D">
      <w:pPr>
        <w:pStyle w:val="ListParagraph"/>
        <w:numPr>
          <w:ilvl w:val="0"/>
          <w:numId w:val="1"/>
        </w:numPr>
      </w:pPr>
      <w:r>
        <w:t>Da edukuju porodice, prijatelje i zajednice o znacima i simptomima funkcionalnog abdominalnog bola</w:t>
      </w:r>
    </w:p>
    <w:p w14:paraId="4ECAE5B6" w14:textId="55E647D4" w:rsidR="006B00C3" w:rsidRPr="003D5525" w:rsidRDefault="005742BE" w:rsidP="00C142A7">
      <w:pPr>
        <w:rPr>
          <w:b/>
          <w:bCs/>
        </w:rPr>
      </w:pPr>
      <w:r>
        <w:rPr>
          <w:b/>
        </w:rPr>
        <w:t xml:space="preserve">Napomena za urednike </w:t>
      </w:r>
    </w:p>
    <w:p w14:paraId="0EB0DD41" w14:textId="5B2AFEDC" w:rsidR="003E15D5" w:rsidRDefault="007513BE" w:rsidP="005742BE">
      <w:r>
        <w:t xml:space="preserve">Za više informacija, ili ako želite da razgovarate sa ESPGHAN stručnjakom, osoba za kontakt je: Nicolina Manzo, </w:t>
      </w:r>
      <w:r>
        <w:rPr>
          <w:color w:val="0562C1"/>
        </w:rPr>
        <w:t xml:space="preserve">media@espghan.org </w:t>
      </w:r>
      <w:r>
        <w:t>ili +44 (0) 1353 780060.</w:t>
      </w:r>
    </w:p>
    <w:p w14:paraId="5EE50A23" w14:textId="187A3860" w:rsidR="00CA5608" w:rsidRDefault="00CA5608" w:rsidP="005742BE">
      <w:r>
        <w:t>Pri svakom korišćenju ovog saopštenja za medije i povezanih materijala mora se dati referenca na Evropsko udruženje za pedijatrijsku gastroenterologiju, hepatologiju i ishranu (ESPGHAN).</w:t>
      </w:r>
    </w:p>
    <w:p w14:paraId="196C7D40" w14:textId="32B72DD6" w:rsidR="00BA0F9D" w:rsidRDefault="00111379" w:rsidP="005742BE">
      <w:r>
        <w:t>Kopije materijala za kampanju u visokoj rezoluciji možete da nađete ispod:</w:t>
      </w:r>
    </w:p>
    <w:p w14:paraId="5B83979C" w14:textId="5BCBA53A" w:rsidR="00111379" w:rsidRDefault="00374AF3" w:rsidP="00130CE9">
      <w:pPr>
        <w:pStyle w:val="ListParagraph"/>
        <w:numPr>
          <w:ilvl w:val="0"/>
          <w:numId w:val="5"/>
        </w:numPr>
      </w:pPr>
      <w:r>
        <w:t>Strip brošura</w:t>
      </w:r>
    </w:p>
    <w:p w14:paraId="28B60789" w14:textId="21386AB2" w:rsidR="00374AF3" w:rsidRDefault="00374AF3" w:rsidP="00130CE9">
      <w:pPr>
        <w:pStyle w:val="ListParagraph"/>
        <w:numPr>
          <w:ilvl w:val="0"/>
          <w:numId w:val="5"/>
        </w:numPr>
      </w:pPr>
      <w:r>
        <w:t xml:space="preserve">Brošura o pomoći za roditelje i negovatelje </w:t>
      </w:r>
    </w:p>
    <w:p w14:paraId="3D66C4BD" w14:textId="2A481B5A" w:rsidR="00374AF3" w:rsidRDefault="00374AF3" w:rsidP="00130CE9">
      <w:pPr>
        <w:pStyle w:val="ListParagraph"/>
        <w:numPr>
          <w:ilvl w:val="0"/>
          <w:numId w:val="5"/>
        </w:numPr>
      </w:pPr>
      <w:r>
        <w:t xml:space="preserve">Poster: Kako se dijagnostikuje funkcionalni abdominalni bol </w:t>
      </w:r>
    </w:p>
    <w:p w14:paraId="617264C0" w14:textId="0B26454E" w:rsidR="003B58C6" w:rsidRDefault="00374AF3" w:rsidP="005742BE">
      <w:pPr>
        <w:pStyle w:val="ListParagraph"/>
        <w:numPr>
          <w:ilvl w:val="0"/>
          <w:numId w:val="5"/>
        </w:numPr>
      </w:pPr>
      <w:r>
        <w:t xml:space="preserve">Poster: Šta je funkcionalni abdominalni bol </w:t>
      </w:r>
    </w:p>
    <w:p w14:paraId="4AB174F5" w14:textId="12EB218A" w:rsidR="005742BE" w:rsidRDefault="005742BE" w:rsidP="005742BE">
      <w:pPr>
        <w:rPr>
          <w:b/>
          <w:bCs/>
        </w:rPr>
      </w:pPr>
      <w:r>
        <w:rPr>
          <w:b/>
        </w:rPr>
        <w:t xml:space="preserve">Osnovni podaci o funkcionalnom abdominalnom bolu </w:t>
      </w:r>
    </w:p>
    <w:p w14:paraId="7D8EB1E7" w14:textId="1D6FC9B1" w:rsidR="00C579A6" w:rsidRPr="00C579A6" w:rsidRDefault="00C850E4" w:rsidP="005742BE">
      <w:r>
        <w:t xml:space="preserve">Funkcionalni abdominalni bol se dijagnostikuje po Rome kriterijumima – skupu smernica koje lekari koriste za dijagnostikovanje i tretman funkcionalnih gastrointestinalnih poremećaja. </w:t>
      </w:r>
    </w:p>
    <w:p w14:paraId="485EE8B1" w14:textId="77777777" w:rsidR="00636FC0" w:rsidRDefault="00CB366F" w:rsidP="005742BE">
      <w:r>
        <w:t>Kriterijum Rome IV navodi da dijagnoza mora da obuhvata sledeće:</w:t>
      </w:r>
    </w:p>
    <w:p w14:paraId="2CAE4E22" w14:textId="70A30FC3" w:rsidR="00636FC0" w:rsidRDefault="00636FC0" w:rsidP="005742BE">
      <w:pPr>
        <w:pStyle w:val="ListParagraph"/>
        <w:numPr>
          <w:ilvl w:val="0"/>
          <w:numId w:val="1"/>
        </w:numPr>
      </w:pPr>
      <w:r>
        <w:t xml:space="preserve">Epizodni ili trajni bol koji se javlja bar 4 dana mesečno u najmanje 2 meseca. </w:t>
      </w:r>
    </w:p>
    <w:p w14:paraId="03A095AC" w14:textId="2F0F66C5" w:rsidR="00524DA7" w:rsidRDefault="00524DA7" w:rsidP="005742BE">
      <w:pPr>
        <w:pStyle w:val="ListParagraph"/>
        <w:numPr>
          <w:ilvl w:val="0"/>
          <w:numId w:val="1"/>
        </w:numPr>
      </w:pPr>
      <w:r>
        <w:t>Bol koji se ne javlja samo tokom jela ili menstruacije.</w:t>
      </w:r>
    </w:p>
    <w:p w14:paraId="2F42347C" w14:textId="246A60F5" w:rsidR="00524DA7" w:rsidRDefault="00524DA7" w:rsidP="005742BE">
      <w:pPr>
        <w:pStyle w:val="ListParagraph"/>
        <w:numPr>
          <w:ilvl w:val="0"/>
          <w:numId w:val="1"/>
        </w:numPr>
      </w:pPr>
      <w:r>
        <w:t xml:space="preserve">Ne ispunjava kriterijume za druge funkcionalne gastrointestinalne poremećaje i ne može se objasniti drugim oboljenjem. </w:t>
      </w:r>
    </w:p>
    <w:p w14:paraId="52D20391" w14:textId="60020956" w:rsidR="002A79E0" w:rsidRPr="00636FC0" w:rsidRDefault="004F4CFD" w:rsidP="00636FC0">
      <w:r>
        <w:t xml:space="preserve">Deca mogu da se žale i na glavobolje, vrtoglavicu, zamor, bol u udovima i prateću mučninu. Ovo može znatno da utiče na život pacijenta, doprinosi padu kvaliteta života i rastu depresije i anksioznosti. </w:t>
      </w:r>
    </w:p>
    <w:p w14:paraId="6C1F31F4" w14:textId="7058A559" w:rsidR="002A79E0" w:rsidRDefault="00250CC6" w:rsidP="005742BE">
      <w:r>
        <w:t xml:space="preserve">Iako nema poznatog uzroka, blagovremeno identifikovanje stanja, smanjenje stresa i, ako je potrebno, uključivanje lečenja, pomaže većini dece sa ovim problemom. </w:t>
      </w:r>
    </w:p>
    <w:p w14:paraId="3D6BEC65" w14:textId="03E0A218" w:rsidR="003B58C6" w:rsidRPr="003B58C6" w:rsidRDefault="00343699" w:rsidP="005742BE">
      <w:r>
        <w:t xml:space="preserve">Ako sumnjate da vaše dete pati od funkcionalnog abdominalnog bola, obratite se doktoru radi dijagnoze, podrške i saveta. </w:t>
      </w:r>
    </w:p>
    <w:p w14:paraId="697CC3D1" w14:textId="77777777" w:rsidR="00D02209" w:rsidRDefault="00D02209" w:rsidP="005742BE">
      <w:pPr>
        <w:rPr>
          <w:b/>
        </w:rPr>
      </w:pPr>
    </w:p>
    <w:p w14:paraId="793574D0" w14:textId="77777777" w:rsidR="00D02209" w:rsidRDefault="00D02209" w:rsidP="005742BE">
      <w:pPr>
        <w:rPr>
          <w:b/>
        </w:rPr>
      </w:pPr>
    </w:p>
    <w:p w14:paraId="632A028B" w14:textId="72712215" w:rsidR="003E15D5" w:rsidRPr="003E15D5" w:rsidRDefault="003E15D5" w:rsidP="005742BE">
      <w:pPr>
        <w:rPr>
          <w:b/>
          <w:bCs/>
        </w:rPr>
      </w:pPr>
      <w:bookmarkStart w:id="0" w:name="_GoBack"/>
      <w:bookmarkEnd w:id="0"/>
      <w:r>
        <w:rPr>
          <w:b/>
        </w:rPr>
        <w:lastRenderedPageBreak/>
        <w:t xml:space="preserve">O društvu ESPGHAN </w:t>
      </w:r>
    </w:p>
    <w:p w14:paraId="2BDDCC76" w14:textId="11F9DDDD" w:rsidR="003E15D5" w:rsidRPr="005742BE" w:rsidRDefault="005E6ACB" w:rsidP="005742BE">
      <w:r>
        <w:t xml:space="preserve">Evropsko udruženje za pedijatrijsku gastroenterologiju, hepatologiju i ishranu (ESPGHAN) je višestrukovna organizacija čiji je cilj promovisanje zdravlja dece sa posebnim fokusom na gastrointestinalni trakt, jetru i status ishrane, putem sticanja novih znanja, širenjem naučno zasnovanih informacija, promociji najbolje prakse u nezi i pružanju visokokvalitetnog obrazovanja za stručnjake iz oblasti pedijatrijske gastroenterologije, hepatologije i ishrane u Evropi i izvan nje. Saznajte više tako što ćete posetiti </w:t>
      </w:r>
      <w:r>
        <w:rPr>
          <w:color w:val="0562C1"/>
        </w:rPr>
        <w:t>www.espghan.org</w:t>
      </w:r>
      <w:r>
        <w:t>.</w:t>
      </w:r>
    </w:p>
    <w:sectPr w:rsidR="003E15D5" w:rsidRPr="005742BE" w:rsidSect="00D02209">
      <w:headerReference w:type="default" r:id="rId9"/>
      <w:footerReference w:type="default" r:id="rId10"/>
      <w:pgSz w:w="11906" w:h="16838"/>
      <w:pgMar w:top="1440" w:right="1440" w:bottom="1440" w:left="1440" w:header="14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44E6" w14:textId="77777777" w:rsidR="00102BC8" w:rsidRDefault="00102BC8" w:rsidP="001278BE">
      <w:pPr>
        <w:spacing w:after="0" w:line="240" w:lineRule="auto"/>
      </w:pPr>
      <w:r>
        <w:separator/>
      </w:r>
    </w:p>
  </w:endnote>
  <w:endnote w:type="continuationSeparator" w:id="0">
    <w:p w14:paraId="7F271311" w14:textId="77777777" w:rsidR="00102BC8" w:rsidRDefault="00102BC8" w:rsidP="001278BE">
      <w:pPr>
        <w:spacing w:after="0" w:line="240" w:lineRule="auto"/>
      </w:pPr>
      <w:r>
        <w:continuationSeparator/>
      </w:r>
    </w:p>
  </w:endnote>
  <w:endnote w:type="continuationNotice" w:id="1">
    <w:p w14:paraId="1C660928" w14:textId="77777777" w:rsidR="00102BC8" w:rsidRDefault="00102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E282" w14:textId="245D7FD6" w:rsidR="00925B36" w:rsidRDefault="00925B36">
    <w:pPr>
      <w:pStyle w:val="Foot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31FDFEEC" wp14:editId="695BE5AB">
          <wp:simplePos x="0" y="0"/>
          <wp:positionH relativeFrom="margin">
            <wp:posOffset>-389107</wp:posOffset>
          </wp:positionH>
          <wp:positionV relativeFrom="page">
            <wp:posOffset>9896637</wp:posOffset>
          </wp:positionV>
          <wp:extent cx="6293796" cy="680658"/>
          <wp:effectExtent l="0" t="0" r="0" b="5715"/>
          <wp:wrapNone/>
          <wp:docPr id="1" name="Picture 1" descr="A close-up of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close-up of a blue line&#10;&#10;Description automatically generated"/>
                  <pic:cNvPicPr/>
                </pic:nvPicPr>
                <pic:blipFill rotWithShape="1">
                  <a:blip r:embed="rId1" cstate="print"/>
                  <a:srcRect l="8890" t="26424" r="7742" b="28440"/>
                  <a:stretch/>
                </pic:blipFill>
                <pic:spPr bwMode="auto">
                  <a:xfrm>
                    <a:off x="0" y="0"/>
                    <a:ext cx="6293796" cy="680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1DB3" w14:textId="77777777" w:rsidR="00102BC8" w:rsidRDefault="00102BC8" w:rsidP="001278BE">
      <w:pPr>
        <w:spacing w:after="0" w:line="240" w:lineRule="auto"/>
      </w:pPr>
      <w:r>
        <w:separator/>
      </w:r>
    </w:p>
  </w:footnote>
  <w:footnote w:type="continuationSeparator" w:id="0">
    <w:p w14:paraId="430D45CA" w14:textId="77777777" w:rsidR="00102BC8" w:rsidRDefault="00102BC8" w:rsidP="001278BE">
      <w:pPr>
        <w:spacing w:after="0" w:line="240" w:lineRule="auto"/>
      </w:pPr>
      <w:r>
        <w:continuationSeparator/>
      </w:r>
    </w:p>
  </w:footnote>
  <w:footnote w:type="continuationNotice" w:id="1">
    <w:p w14:paraId="4BD59677" w14:textId="77777777" w:rsidR="00102BC8" w:rsidRDefault="00102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BB21" w14:textId="79A29EA7" w:rsidR="00925B36" w:rsidRDefault="001278BE">
    <w:pPr>
      <w:pStyle w:val="Header"/>
    </w:pP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379D353E" wp14:editId="5F75C58E">
          <wp:simplePos x="0" y="0"/>
          <wp:positionH relativeFrom="margin">
            <wp:align>right</wp:align>
          </wp:positionH>
          <wp:positionV relativeFrom="paragraph">
            <wp:posOffset>-916305</wp:posOffset>
          </wp:positionV>
          <wp:extent cx="5731510" cy="1766570"/>
          <wp:effectExtent l="0" t="0" r="2540" b="5080"/>
          <wp:wrapSquare wrapText="bothSides"/>
          <wp:docPr id="3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76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A1"/>
    <w:multiLevelType w:val="hybridMultilevel"/>
    <w:tmpl w:val="F120121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345A"/>
    <w:multiLevelType w:val="hybridMultilevel"/>
    <w:tmpl w:val="80606598"/>
    <w:lvl w:ilvl="0" w:tplc="3424B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E74"/>
    <w:multiLevelType w:val="hybridMultilevel"/>
    <w:tmpl w:val="3A76173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0B3F"/>
    <w:multiLevelType w:val="hybridMultilevel"/>
    <w:tmpl w:val="D1566FD4"/>
    <w:lvl w:ilvl="0" w:tplc="9B76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539C9"/>
    <w:multiLevelType w:val="hybridMultilevel"/>
    <w:tmpl w:val="C1CC63F2"/>
    <w:lvl w:ilvl="0" w:tplc="6950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5"/>
    <w:rsid w:val="00005851"/>
    <w:rsid w:val="00015081"/>
    <w:rsid w:val="00017897"/>
    <w:rsid w:val="000214A6"/>
    <w:rsid w:val="00067898"/>
    <w:rsid w:val="000853C0"/>
    <w:rsid w:val="00086A89"/>
    <w:rsid w:val="000A3E52"/>
    <w:rsid w:val="000B6A8F"/>
    <w:rsid w:val="000C0ECA"/>
    <w:rsid w:val="000C2F54"/>
    <w:rsid w:val="000C37AF"/>
    <w:rsid w:val="000E0EC1"/>
    <w:rsid w:val="000E3126"/>
    <w:rsid w:val="000E6FF6"/>
    <w:rsid w:val="000F0312"/>
    <w:rsid w:val="000F53EA"/>
    <w:rsid w:val="000F68B2"/>
    <w:rsid w:val="00102BC8"/>
    <w:rsid w:val="00111379"/>
    <w:rsid w:val="0011687C"/>
    <w:rsid w:val="00125102"/>
    <w:rsid w:val="00126BFF"/>
    <w:rsid w:val="001278BE"/>
    <w:rsid w:val="00130CE9"/>
    <w:rsid w:val="00140D76"/>
    <w:rsid w:val="001509EB"/>
    <w:rsid w:val="001572CF"/>
    <w:rsid w:val="00157B04"/>
    <w:rsid w:val="00160FD4"/>
    <w:rsid w:val="00186936"/>
    <w:rsid w:val="00195554"/>
    <w:rsid w:val="001A7F32"/>
    <w:rsid w:val="001D0F43"/>
    <w:rsid w:val="001E000F"/>
    <w:rsid w:val="001E4CD0"/>
    <w:rsid w:val="001E5BEC"/>
    <w:rsid w:val="001E648A"/>
    <w:rsid w:val="0020772C"/>
    <w:rsid w:val="00211784"/>
    <w:rsid w:val="00211E2E"/>
    <w:rsid w:val="002129E4"/>
    <w:rsid w:val="002236B0"/>
    <w:rsid w:val="00225678"/>
    <w:rsid w:val="00241091"/>
    <w:rsid w:val="00250CC6"/>
    <w:rsid w:val="002633BF"/>
    <w:rsid w:val="00273030"/>
    <w:rsid w:val="00281F1F"/>
    <w:rsid w:val="002900E2"/>
    <w:rsid w:val="00293DD1"/>
    <w:rsid w:val="00297CAA"/>
    <w:rsid w:val="002A3622"/>
    <w:rsid w:val="002A510D"/>
    <w:rsid w:val="002A59B2"/>
    <w:rsid w:val="002A79E0"/>
    <w:rsid w:val="002B23DA"/>
    <w:rsid w:val="002D24B0"/>
    <w:rsid w:val="002D6938"/>
    <w:rsid w:val="002E4D65"/>
    <w:rsid w:val="002E64B9"/>
    <w:rsid w:val="00314738"/>
    <w:rsid w:val="00315CA6"/>
    <w:rsid w:val="00321BA9"/>
    <w:rsid w:val="00343699"/>
    <w:rsid w:val="00354800"/>
    <w:rsid w:val="00366E2D"/>
    <w:rsid w:val="00374AF3"/>
    <w:rsid w:val="00391A64"/>
    <w:rsid w:val="003923A3"/>
    <w:rsid w:val="003A4FEE"/>
    <w:rsid w:val="003A66A0"/>
    <w:rsid w:val="003B07AB"/>
    <w:rsid w:val="003B58C6"/>
    <w:rsid w:val="003C67A1"/>
    <w:rsid w:val="003D0074"/>
    <w:rsid w:val="003D5525"/>
    <w:rsid w:val="003E15D5"/>
    <w:rsid w:val="003E37DF"/>
    <w:rsid w:val="003E3933"/>
    <w:rsid w:val="003E5912"/>
    <w:rsid w:val="003F5373"/>
    <w:rsid w:val="003F6B19"/>
    <w:rsid w:val="00421BB2"/>
    <w:rsid w:val="0042444E"/>
    <w:rsid w:val="004418EB"/>
    <w:rsid w:val="00441DF5"/>
    <w:rsid w:val="00442E23"/>
    <w:rsid w:val="0044797C"/>
    <w:rsid w:val="004536D7"/>
    <w:rsid w:val="004726F7"/>
    <w:rsid w:val="00486332"/>
    <w:rsid w:val="004875DA"/>
    <w:rsid w:val="004B0A5E"/>
    <w:rsid w:val="004B2BD7"/>
    <w:rsid w:val="004D1538"/>
    <w:rsid w:val="004D79A6"/>
    <w:rsid w:val="004F4CFD"/>
    <w:rsid w:val="00500C3C"/>
    <w:rsid w:val="00506010"/>
    <w:rsid w:val="005147E1"/>
    <w:rsid w:val="00514896"/>
    <w:rsid w:val="00524DA7"/>
    <w:rsid w:val="00543884"/>
    <w:rsid w:val="005742BE"/>
    <w:rsid w:val="00595ADA"/>
    <w:rsid w:val="00597FB1"/>
    <w:rsid w:val="005A19B6"/>
    <w:rsid w:val="005A6D18"/>
    <w:rsid w:val="005B29C0"/>
    <w:rsid w:val="005B2A05"/>
    <w:rsid w:val="005D3742"/>
    <w:rsid w:val="005E6ACB"/>
    <w:rsid w:val="005E7A83"/>
    <w:rsid w:val="005F2DDB"/>
    <w:rsid w:val="005F43F4"/>
    <w:rsid w:val="006034AA"/>
    <w:rsid w:val="006177C3"/>
    <w:rsid w:val="006210CF"/>
    <w:rsid w:val="00626B90"/>
    <w:rsid w:val="00626FC5"/>
    <w:rsid w:val="00632AB8"/>
    <w:rsid w:val="00633263"/>
    <w:rsid w:val="00633DEB"/>
    <w:rsid w:val="006346A5"/>
    <w:rsid w:val="00636FC0"/>
    <w:rsid w:val="006378E7"/>
    <w:rsid w:val="00653E08"/>
    <w:rsid w:val="0065623D"/>
    <w:rsid w:val="00662966"/>
    <w:rsid w:val="00665969"/>
    <w:rsid w:val="00666EBB"/>
    <w:rsid w:val="00695A7F"/>
    <w:rsid w:val="006B00C3"/>
    <w:rsid w:val="006B198B"/>
    <w:rsid w:val="006B45E5"/>
    <w:rsid w:val="006C3342"/>
    <w:rsid w:val="006C6DC3"/>
    <w:rsid w:val="006D291C"/>
    <w:rsid w:val="006D5A9B"/>
    <w:rsid w:val="006F00CE"/>
    <w:rsid w:val="006F23CB"/>
    <w:rsid w:val="006F6544"/>
    <w:rsid w:val="00714A93"/>
    <w:rsid w:val="00714D60"/>
    <w:rsid w:val="00745A8E"/>
    <w:rsid w:val="007513BE"/>
    <w:rsid w:val="00764328"/>
    <w:rsid w:val="00781D99"/>
    <w:rsid w:val="00797AE2"/>
    <w:rsid w:val="007A5ADF"/>
    <w:rsid w:val="007A702D"/>
    <w:rsid w:val="007C1998"/>
    <w:rsid w:val="007D0A53"/>
    <w:rsid w:val="007D0B48"/>
    <w:rsid w:val="007D102C"/>
    <w:rsid w:val="007D50D9"/>
    <w:rsid w:val="007D5153"/>
    <w:rsid w:val="007D7135"/>
    <w:rsid w:val="007E406B"/>
    <w:rsid w:val="007F3A06"/>
    <w:rsid w:val="007F7CF5"/>
    <w:rsid w:val="00800ED4"/>
    <w:rsid w:val="00817FEA"/>
    <w:rsid w:val="00821382"/>
    <w:rsid w:val="008332EC"/>
    <w:rsid w:val="0085029B"/>
    <w:rsid w:val="00850EAB"/>
    <w:rsid w:val="00865283"/>
    <w:rsid w:val="008657B7"/>
    <w:rsid w:val="00865F43"/>
    <w:rsid w:val="00881A0E"/>
    <w:rsid w:val="00882E8D"/>
    <w:rsid w:val="00892804"/>
    <w:rsid w:val="008959A1"/>
    <w:rsid w:val="008B0DD6"/>
    <w:rsid w:val="008C0A34"/>
    <w:rsid w:val="008C1666"/>
    <w:rsid w:val="008D12A9"/>
    <w:rsid w:val="008E07D1"/>
    <w:rsid w:val="008F1D06"/>
    <w:rsid w:val="009020F9"/>
    <w:rsid w:val="009200AA"/>
    <w:rsid w:val="00925B36"/>
    <w:rsid w:val="009332E1"/>
    <w:rsid w:val="009363F9"/>
    <w:rsid w:val="009660DA"/>
    <w:rsid w:val="00973442"/>
    <w:rsid w:val="00987AE7"/>
    <w:rsid w:val="00992A7A"/>
    <w:rsid w:val="009A4B74"/>
    <w:rsid w:val="009A620F"/>
    <w:rsid w:val="009B0E98"/>
    <w:rsid w:val="009B39DF"/>
    <w:rsid w:val="009C025D"/>
    <w:rsid w:val="009C7117"/>
    <w:rsid w:val="009D03B3"/>
    <w:rsid w:val="009D117C"/>
    <w:rsid w:val="009E6581"/>
    <w:rsid w:val="009F1CE0"/>
    <w:rsid w:val="00A25C33"/>
    <w:rsid w:val="00A2610C"/>
    <w:rsid w:val="00A406B7"/>
    <w:rsid w:val="00A45790"/>
    <w:rsid w:val="00A51F68"/>
    <w:rsid w:val="00A84163"/>
    <w:rsid w:val="00A9107C"/>
    <w:rsid w:val="00AA4567"/>
    <w:rsid w:val="00AA6294"/>
    <w:rsid w:val="00AB6707"/>
    <w:rsid w:val="00AB6A16"/>
    <w:rsid w:val="00AD4885"/>
    <w:rsid w:val="00AE615F"/>
    <w:rsid w:val="00AF7C68"/>
    <w:rsid w:val="00B00C08"/>
    <w:rsid w:val="00B115B5"/>
    <w:rsid w:val="00B12784"/>
    <w:rsid w:val="00B133F3"/>
    <w:rsid w:val="00B16A0A"/>
    <w:rsid w:val="00B36931"/>
    <w:rsid w:val="00B43716"/>
    <w:rsid w:val="00B44ED5"/>
    <w:rsid w:val="00B456FA"/>
    <w:rsid w:val="00B635DF"/>
    <w:rsid w:val="00B965AC"/>
    <w:rsid w:val="00BA0F9D"/>
    <w:rsid w:val="00BA1C1F"/>
    <w:rsid w:val="00BB7DBF"/>
    <w:rsid w:val="00BC487D"/>
    <w:rsid w:val="00BE07EE"/>
    <w:rsid w:val="00BF2AF2"/>
    <w:rsid w:val="00C0725C"/>
    <w:rsid w:val="00C142A7"/>
    <w:rsid w:val="00C359FA"/>
    <w:rsid w:val="00C579A6"/>
    <w:rsid w:val="00C60398"/>
    <w:rsid w:val="00C634C2"/>
    <w:rsid w:val="00C669E5"/>
    <w:rsid w:val="00C757E9"/>
    <w:rsid w:val="00C818BF"/>
    <w:rsid w:val="00C850E4"/>
    <w:rsid w:val="00C929D4"/>
    <w:rsid w:val="00C97109"/>
    <w:rsid w:val="00CA101A"/>
    <w:rsid w:val="00CA5608"/>
    <w:rsid w:val="00CA6484"/>
    <w:rsid w:val="00CB366F"/>
    <w:rsid w:val="00CB7177"/>
    <w:rsid w:val="00CC6A31"/>
    <w:rsid w:val="00CE082A"/>
    <w:rsid w:val="00CF039F"/>
    <w:rsid w:val="00CF6C5C"/>
    <w:rsid w:val="00D01C21"/>
    <w:rsid w:val="00D02209"/>
    <w:rsid w:val="00D031E0"/>
    <w:rsid w:val="00D062A6"/>
    <w:rsid w:val="00D236C3"/>
    <w:rsid w:val="00D25F07"/>
    <w:rsid w:val="00D47D0B"/>
    <w:rsid w:val="00D57E58"/>
    <w:rsid w:val="00D652F5"/>
    <w:rsid w:val="00D67062"/>
    <w:rsid w:val="00D745F1"/>
    <w:rsid w:val="00DA4395"/>
    <w:rsid w:val="00DB0888"/>
    <w:rsid w:val="00DB4C9A"/>
    <w:rsid w:val="00DC6C9A"/>
    <w:rsid w:val="00DD55A7"/>
    <w:rsid w:val="00DE0603"/>
    <w:rsid w:val="00DF106A"/>
    <w:rsid w:val="00E068F0"/>
    <w:rsid w:val="00E10F7C"/>
    <w:rsid w:val="00E15931"/>
    <w:rsid w:val="00E246DC"/>
    <w:rsid w:val="00E37E29"/>
    <w:rsid w:val="00E53B98"/>
    <w:rsid w:val="00E6450C"/>
    <w:rsid w:val="00EA6D44"/>
    <w:rsid w:val="00EC23F4"/>
    <w:rsid w:val="00EC3541"/>
    <w:rsid w:val="00EC5B86"/>
    <w:rsid w:val="00ED4CDB"/>
    <w:rsid w:val="00F014F3"/>
    <w:rsid w:val="00F024D6"/>
    <w:rsid w:val="00F226B4"/>
    <w:rsid w:val="00F3100A"/>
    <w:rsid w:val="00F33257"/>
    <w:rsid w:val="00F52A31"/>
    <w:rsid w:val="00F65580"/>
    <w:rsid w:val="00F83CFF"/>
    <w:rsid w:val="00F9508D"/>
    <w:rsid w:val="00FA0915"/>
    <w:rsid w:val="00FA4091"/>
    <w:rsid w:val="00FA5E8E"/>
    <w:rsid w:val="00FB0D80"/>
    <w:rsid w:val="00FD54C4"/>
    <w:rsid w:val="00FE5D25"/>
    <w:rsid w:val="00FE5FE2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E5A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31"/>
  </w:style>
  <w:style w:type="paragraph" w:styleId="Heading1">
    <w:name w:val="heading 1"/>
    <w:basedOn w:val="Normal"/>
    <w:next w:val="Normal"/>
    <w:link w:val="Heading1Char"/>
    <w:uiPriority w:val="9"/>
    <w:qFormat/>
    <w:rsid w:val="00EC2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BE"/>
  </w:style>
  <w:style w:type="paragraph" w:styleId="Footer">
    <w:name w:val="footer"/>
    <w:basedOn w:val="Normal"/>
    <w:link w:val="FooterChar"/>
    <w:uiPriority w:val="99"/>
    <w:unhideWhenUsed/>
    <w:rsid w:val="0012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BE"/>
  </w:style>
  <w:style w:type="character" w:customStyle="1" w:styleId="Heading2Char">
    <w:name w:val="Heading 2 Char"/>
    <w:basedOn w:val="DefaultParagraphFont"/>
    <w:link w:val="Heading2"/>
    <w:uiPriority w:val="9"/>
    <w:rsid w:val="00EC2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48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8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02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0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2D5E5DDE20E4088ECA8970A4062A3" ma:contentTypeVersion="18" ma:contentTypeDescription="Create a new document." ma:contentTypeScope="" ma:versionID="cc5e59bbf92331d47f76f8b31f1074ec">
  <xsd:schema xmlns:xsd="http://www.w3.org/2001/XMLSchema" xmlns:xs="http://www.w3.org/2001/XMLSchema" xmlns:p="http://schemas.microsoft.com/office/2006/metadata/properties" xmlns:ns2="5c6b2862-4151-4687-9e8a-e7785f01a0ce" xmlns:ns3="94eb6b2b-cee5-4615-830e-317822bbabb3" targetNamespace="http://schemas.microsoft.com/office/2006/metadata/properties" ma:root="true" ma:fieldsID="e85c2edd2f2b09a399a48d7f8179aa00" ns2:_="" ns3:_="">
    <xsd:import namespace="5c6b2862-4151-4687-9e8a-e7785f01a0ce"/>
    <xsd:import namespace="94eb6b2b-cee5-4615-830e-317822bba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2862-4151-4687-9e8a-e7785f01a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9924ae-06fd-4b6d-93dc-67e32a2a7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b6b2b-cee5-4615-830e-317822bb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b92ae2-3905-4594-9e67-72b14e25dea3}" ma:internalName="TaxCatchAll" ma:showField="CatchAllData" ma:web="94eb6b2b-cee5-4615-830e-317822bba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84BF3-F840-48B3-93AE-7C8B0FD85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b2862-4151-4687-9e8a-e7785f01a0ce"/>
    <ds:schemaRef ds:uri="94eb6b2b-cee5-4615-830e-317822bb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69DFD-3570-4B2E-89E7-3B30AA72B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https://hypnosis4abdominalpain.com/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2024-04-04T09:22:00Z</dcterms:created>
  <dcterms:modified xsi:type="dcterms:W3CDTF">2024-04-05T06:02:00Z</dcterms:modified>
</cp:coreProperties>
</file>